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车载收纳盒</w:t>
      </w: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0" w:id="0"/>
      <w:r>
        <w:rPr>
          <w:rFonts w:eastAsia="等线" w:ascii="Arial" w:cs="Arial" w:hAnsi="Arial"/>
          <w:b w:val="true"/>
          <w:sz w:val="36"/>
        </w:rPr>
        <w:t>车内收纳神器 —— 车载收纳盒</w:t>
      </w:r>
      <w:bookmarkEnd w:id="0"/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b w:val="true"/>
          <w:sz w:val="32"/>
        </w:rPr>
        <w:t>一、产品概述</w:t>
      </w:r>
      <w:bookmarkEnd w:id="1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产品名称</w:t>
      </w:r>
      <w:r>
        <w:rPr>
          <w:rFonts w:eastAsia="等线" w:ascii="Arial" w:cs="Arial" w:hAnsi="Arial"/>
          <w:sz w:val="22"/>
        </w:rPr>
        <w:t>：车载收纳盒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价格</w:t>
      </w:r>
      <w:r>
        <w:rPr>
          <w:rFonts w:eastAsia="等线" w:ascii="Arial" w:cs="Arial" w:hAnsi="Arial"/>
          <w:sz w:val="22"/>
        </w:rPr>
        <w:t>：22.9 元，以亲民的价格，为您轻松化解车内杂乱难题，助力打造整洁空间。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保障</w:t>
      </w:r>
      <w:r>
        <w:rPr>
          <w:rFonts w:eastAsia="等线" w:ascii="Arial" w:cs="Arial" w:hAnsi="Arial"/>
          <w:sz w:val="22"/>
        </w:rPr>
        <w:t>：贴心提供运费险，让您购物全程无忧，没有后顾之忧。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退货</w:t>
      </w:r>
      <w:r>
        <w:rPr>
          <w:rFonts w:eastAsia="等线" w:ascii="Arial" w:cs="Arial" w:hAnsi="Arial"/>
          <w:sz w:val="22"/>
        </w:rPr>
        <w:t>：全力支持 7 天无理由退货，并且极速退款，若超过 7 天，只需联系平台客户申请退货即可，暂不支持仅退款操作，全方位保障您的权益。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物流</w:t>
      </w:r>
      <w:r>
        <w:rPr>
          <w:rFonts w:eastAsia="等线" w:ascii="Arial" w:cs="Arial" w:hAnsi="Arial"/>
          <w:sz w:val="22"/>
        </w:rPr>
        <w:t>：仓库现货十分充足，下单后 24 小时内便能从广东省东莞市迅速发货，商家包邮，快马加鞭送达您的手中。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描述</w:t>
      </w:r>
      <w:r>
        <w:rPr>
          <w:rFonts w:eastAsia="等线" w:ascii="Arial" w:cs="Arial" w:hAnsi="Arial"/>
          <w:sz w:val="22"/>
        </w:rPr>
        <w:t>：您是否常常为车内那些小物件的安置问题而头疼不已？手机、钱包、卡片、零食等物品随手一放就如同 “人间蒸发”，难以找寻。别烦恼，这款车载座椅缝隙收纳盒宛如神奇的空间魔法师，能巧妙地将座椅缝隙转化为收纳的宝藏区域，让一切变得井井有条。</w:t>
      </w:r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购买链接</w:t>
      </w:r>
      <w:r>
        <w:rPr>
          <w:rFonts w:eastAsia="等线" w:ascii="Arial" w:cs="Arial" w:hAnsi="Arial"/>
          <w:sz w:val="22"/>
        </w:rPr>
        <w:t>：</w:t>
      </w:r>
      <w:hyperlink r:id="rId5">
        <w:r>
          <w:rPr>
            <w:rFonts w:eastAsia="等线" w:ascii="Arial" w:cs="Arial" w:hAnsi="Arial"/>
            <w:color w:val="3370ff"/>
            <w:sz w:val="22"/>
          </w:rPr>
          <w:t>https://v.douyin.com/iSjDqZfY/</w:t>
        </w:r>
      </w:hyperlink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b w:val="true"/>
          <w:sz w:val="32"/>
        </w:rPr>
        <w:t>二、设计亮点</w:t>
      </w:r>
      <w:bookmarkEnd w:id="2"/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贴合缝隙</w:t>
      </w:r>
      <w:r>
        <w:rPr>
          <w:rFonts w:eastAsia="等线" w:ascii="Arial" w:cs="Arial" w:hAnsi="Arial"/>
          <w:sz w:val="22"/>
        </w:rPr>
        <w:t>：深入研究汽车座椅缝隙的常见宽度与深度，精准打造而成，外形呈精致的细长条长方体。它能够天衣无缝地嵌入座椅与中控台之间的狭小缝隙，稳稳当当，纹丝不动，绝不浪费一丝一毫的宝贵空间，将每一寸空间的利用价值发挥到极致。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多层分区</w:t>
      </w:r>
      <w:r>
        <w:rPr>
          <w:rFonts w:eastAsia="等线" w:ascii="Arial" w:cs="Arial" w:hAnsi="Arial"/>
          <w:sz w:val="22"/>
        </w:rPr>
        <w:t>：独具匠心地采用双层或三层的巧妙设计架构。上层精心设置了专门的手机卡槽，能够稳稳当当地卡住手机，让您在驾驶途中查看导航时无比便捷；中层设计为开放式格子，钱包、票据等扁平物品可以整齐放置，一目了然；下层则是封闭抽屉，零食、充电线等零碎小物件收纳其中，再也不用担心四处散落，分类清晰明确，取放轻松自如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b w:val="true"/>
          <w:sz w:val="32"/>
        </w:rPr>
        <w:t>三、核心优势</w:t>
      </w:r>
      <w:bookmarkEnd w:id="3"/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高效收纳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1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成功激活原本被忽视、闲置的座椅缝隙空间，让车内四处散落的小物件都能找到属于自己的 “小窝”。经过实际测试验证，仅仅一个这样的收纳盒，就能轻松容纳至少 2 部手机、1 个钱包、数张卡片、一包零食以及两根充电线，车内的整洁度瞬间得到大幅度提升，告别杂乱无章。</w:t>
      </w:r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便捷取放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3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恰到好处地安装在您触手可及的位置，在驾驶过程中，您只需轻轻一伸手，所需物品便能轻松到手，完全无需费力弯腰或别扭扭头去翻找，最大程度减少驾驶分心情况的出现，为您的行车安全保驾护航。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稳固耐用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5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外壳精选高强度 ABS 塑料材质，质地坚固，具有出色的抗冲击性能，任凭日常碰撞挤压，也不易变形破裂。底部贴心配备防滑硅胶垫，一方面大幅增强与座椅之间的摩擦力，有效防止收纳盒随意位移；另一方面还能温柔呵护座椅面料，避免刮擦损伤，延长座椅使用寿命。</w:t>
      </w:r>
    </w:p>
    <w:p>
      <w:pPr>
        <w:numPr>
          <w:numId w:val="1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安装简易</w:t>
      </w:r>
      <w:r>
        <w:rPr>
          <w:rFonts w:eastAsia="等线" w:ascii="Arial" w:cs="Arial" w:hAnsi="Arial"/>
          <w:sz w:val="22"/>
        </w:rPr>
        <w:t>：</w:t>
      </w:r>
    </w:p>
    <w:p>
      <w:pPr>
        <w:numPr>
          <w:numId w:val="17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整个安装过程无需借助任何工具，您只需将收纳盒对准座椅缝隙，轻轻一插，便能轻松完成安装，就算是力气较小的女生，也能单手轻松搞定。拆卸时同样便捷无比，随时可以取下进行清理，或者根据需求灵活调整位置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4" w:id="4"/>
      <w:r>
        <w:rPr>
          <w:rFonts w:eastAsia="等线" w:ascii="Arial" w:cs="Arial" w:hAnsi="Arial"/>
          <w:b w:val="true"/>
          <w:sz w:val="32"/>
        </w:rPr>
        <w:t>四、适用场景</w:t>
      </w:r>
      <w:bookmarkEnd w:id="4"/>
    </w:p>
    <w:p>
      <w:pPr>
        <w:numPr>
          <w:numId w:val="1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日常通勤</w:t>
      </w:r>
      <w:r>
        <w:rPr>
          <w:rFonts w:eastAsia="等线" w:ascii="Arial" w:cs="Arial" w:hAnsi="Arial"/>
          <w:sz w:val="22"/>
        </w:rPr>
        <w:t>：上班路上，手机、工卡、早餐随手放入收纳盒，下车时随手一拿，便能从容开启新一天；下班途中，购买的小物件收纳其中，避免散落车内，杂乱无章。</w:t>
      </w:r>
    </w:p>
    <w:p>
      <w:pPr>
        <w:numPr>
          <w:numId w:val="1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长途驾驶</w:t>
      </w:r>
      <w:r>
        <w:rPr>
          <w:rFonts w:eastAsia="等线" w:ascii="Arial" w:cs="Arial" w:hAnsi="Arial"/>
          <w:sz w:val="22"/>
        </w:rPr>
        <w:t>：长时间行车时，零食、饮料、车载充电器等必备物品有序收纳，随时补充能量、确保手机电量充足，让旅途更加舒适惬意，疲惫感一扫而空。</w:t>
      </w:r>
    </w:p>
    <w:p>
      <w:pPr>
        <w:numPr>
          <w:numId w:val="2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家庭出行</w:t>
      </w:r>
      <w:r>
        <w:rPr>
          <w:rFonts w:eastAsia="等线" w:ascii="Arial" w:cs="Arial" w:hAnsi="Arial"/>
          <w:sz w:val="22"/>
        </w:rPr>
        <w:t>：携带孩子一同出行时，收纳盒摇身一变成为孩子玩具、零食的 “专属领地”，让后排空间始终保持整洁有序，家长也能心无旁骛，更加专注于驾驶，保障出行安全。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5" w:id="5"/>
      <w:r>
        <w:rPr>
          <w:rFonts w:eastAsia="等线" w:ascii="Arial" w:cs="Arial" w:hAnsi="Arial"/>
          <w:b w:val="true"/>
          <w:sz w:val="32"/>
        </w:rPr>
        <w:t>五、产品规格</w:t>
      </w:r>
      <w:bookmarkEnd w:id="5"/>
    </w:p>
    <w:p>
      <w:pPr>
        <w:numPr>
          <w:numId w:val="2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尺寸</w:t>
      </w:r>
      <w:r>
        <w:rPr>
          <w:rFonts w:eastAsia="等线" w:ascii="Arial" w:cs="Arial" w:hAnsi="Arial"/>
          <w:sz w:val="22"/>
        </w:rPr>
        <w:t>：长度大约 25cm，宽度约为 10cm，高度依据层数不同在 5 - 10cm 之间浮动，经过精心设计，能够完美适配绝大多数车型的座椅缝隙，通用性极强。</w:t>
      </w:r>
    </w:p>
    <w:p>
      <w:pPr>
        <w:numPr>
          <w:numId w:val="2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颜色</w:t>
      </w:r>
      <w:r>
        <w:rPr>
          <w:rFonts w:eastAsia="等线" w:ascii="Arial" w:cs="Arial" w:hAnsi="Arial"/>
          <w:sz w:val="22"/>
        </w:rPr>
        <w:t>：为满足不同消费者的审美需求，提供了经典黑、简约白、时尚灰、活力橙等多种缤纷色彩可供选择，您可以根据自己车内的装饰风格随心搭配，彰显个性。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6" w:id="6"/>
      <w:r>
        <w:rPr>
          <w:rFonts w:eastAsia="等线" w:ascii="Arial" w:cs="Arial" w:hAnsi="Arial"/>
          <w:b w:val="true"/>
          <w:sz w:val="32"/>
        </w:rPr>
        <w:t>六、购买建议</w:t>
      </w:r>
      <w:bookmarkEnd w:id="6"/>
    </w:p>
    <w:p>
      <w:pPr>
        <w:numPr>
          <w:numId w:val="2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按需选购</w:t>
      </w:r>
      <w:r>
        <w:rPr>
          <w:rFonts w:eastAsia="等线" w:ascii="Arial" w:cs="Arial" w:hAnsi="Arial"/>
          <w:sz w:val="22"/>
        </w:rPr>
        <w:t>：倘若您车内杂物繁多，建议考虑购买双层或三层的款式，以满足大容量收纳需求；若您只是需要放置手机等少量物品，单层简约款便能恰到好处地满足您的需求，简约而不简单。</w:t>
      </w:r>
    </w:p>
    <w:p>
      <w:pPr>
        <w:numPr>
          <w:numId w:val="2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成对购买</w:t>
      </w:r>
      <w:r>
        <w:rPr>
          <w:rFonts w:eastAsia="等线" w:ascii="Arial" w:cs="Arial" w:hAnsi="Arial"/>
          <w:sz w:val="22"/>
        </w:rPr>
        <w:t>：如果前排驾驶座与副驾驶座都有收纳需求，不妨成对购买，既能保持车内整体的协调性，又能大幅提升收纳效率，让车内前后排都整洁有序。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7" w:id="7"/>
      <w:r>
        <w:rPr>
          <w:rFonts w:eastAsia="等线" w:ascii="Arial" w:cs="Arial" w:hAnsi="Arial"/>
          <w:b w:val="true"/>
          <w:sz w:val="32"/>
        </w:rPr>
        <w:t>七、品牌口号</w:t>
      </w:r>
      <w:bookmarkEnd w:id="7"/>
    </w:p>
    <w:p>
      <w:pPr>
        <w:numPr>
          <w:numId w:val="2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口号</w:t>
      </w:r>
      <w:r>
        <w:rPr>
          <w:rFonts w:eastAsia="等线" w:ascii="Arial" w:cs="Arial" w:hAnsi="Arial"/>
          <w:sz w:val="22"/>
        </w:rPr>
        <w:t>：“车载座椅缝隙收纳盒，小空间大收纳！贴合缝隙超稳固，多层分区超便捷，让您的车内井井有条，出行从容不迫。”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8" w:id="8"/>
      <w:r>
        <w:rPr>
          <w:rFonts w:eastAsia="等线" w:ascii="Arial" w:cs="Arial" w:hAnsi="Arial"/>
          <w:b w:val="true"/>
          <w:sz w:val="32"/>
        </w:rPr>
        <w:t>八、注意事项</w:t>
      </w:r>
      <w:bookmarkEnd w:id="8"/>
    </w:p>
    <w:p>
      <w:pPr>
        <w:numPr>
          <w:numId w:val="2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安装前，请务必仔细检查座椅缝隙，确保其中无杂物残留，以免影响收纳盒安装的平整度与稳固性，确保安装效果最佳。</w:t>
      </w:r>
    </w:p>
    <w:p>
      <w:pPr>
        <w:numPr>
          <w:numId w:val="2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需注意避免放置过重物品，单个收纳盒承重建议不超过 2kg，防止因超重而损坏收纳盒，甚至对座椅结构造成不良影响。</w:t>
      </w:r>
    </w:p>
    <w:p>
      <w:pPr>
        <w:numPr>
          <w:numId w:val="2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养成定期清理收纳盒的好习惯，保持内部整洁干净，防止杂物堆积如山，影响物品的取放效率，让收纳盒始终高效运行。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52578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w:type="default" r:id="rId3"/>
      <w:headerReference w:type="default" r:id="rId7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623893">
    <w:lvl>
      <w:numFmt w:val="bullet"/>
      <w:suff w:val="tab"/>
      <w:lvlText w:val="•"/>
      <w:rPr>
        <w:color w:val="3370ff"/>
      </w:rPr>
    </w:lvl>
  </w:abstractNum>
  <w:abstractNum w:abstractNumId="623894">
    <w:lvl>
      <w:numFmt w:val="bullet"/>
      <w:suff w:val="tab"/>
      <w:lvlText w:val="•"/>
      <w:rPr>
        <w:color w:val="3370ff"/>
      </w:rPr>
    </w:lvl>
  </w:abstractNum>
  <w:abstractNum w:abstractNumId="623895">
    <w:lvl>
      <w:numFmt w:val="bullet"/>
      <w:suff w:val="tab"/>
      <w:lvlText w:val="•"/>
      <w:rPr>
        <w:color w:val="3370ff"/>
      </w:rPr>
    </w:lvl>
  </w:abstractNum>
  <w:abstractNum w:abstractNumId="623896">
    <w:lvl>
      <w:numFmt w:val="bullet"/>
      <w:suff w:val="tab"/>
      <w:lvlText w:val="•"/>
      <w:rPr>
        <w:color w:val="3370ff"/>
      </w:rPr>
    </w:lvl>
  </w:abstractNum>
  <w:abstractNum w:abstractNumId="623897">
    <w:lvl>
      <w:numFmt w:val="bullet"/>
      <w:suff w:val="tab"/>
      <w:lvlText w:val="•"/>
      <w:rPr>
        <w:color w:val="3370ff"/>
      </w:rPr>
    </w:lvl>
  </w:abstractNum>
  <w:abstractNum w:abstractNumId="623898">
    <w:lvl>
      <w:numFmt w:val="bullet"/>
      <w:suff w:val="tab"/>
      <w:lvlText w:val="•"/>
      <w:rPr>
        <w:color w:val="3370ff"/>
      </w:rPr>
    </w:lvl>
  </w:abstractNum>
  <w:abstractNum w:abstractNumId="623899">
    <w:lvl>
      <w:numFmt w:val="bullet"/>
      <w:suff w:val="tab"/>
      <w:lvlText w:val="•"/>
      <w:rPr>
        <w:color w:val="3370ff"/>
      </w:rPr>
    </w:lvl>
  </w:abstractNum>
  <w:abstractNum w:abstractNumId="623900">
    <w:lvl>
      <w:numFmt w:val="bullet"/>
      <w:suff w:val="tab"/>
      <w:lvlText w:val="•"/>
      <w:rPr>
        <w:color w:val="3370ff"/>
      </w:rPr>
    </w:lvl>
  </w:abstractNum>
  <w:abstractNum w:abstractNumId="623901">
    <w:lvl>
      <w:numFmt w:val="bullet"/>
      <w:suff w:val="tab"/>
      <w:lvlText w:val="•"/>
      <w:rPr>
        <w:color w:val="3370ff"/>
      </w:rPr>
    </w:lvl>
  </w:abstractNum>
  <w:abstractNum w:abstractNumId="623902">
    <w:lvl>
      <w:numFmt w:val="bullet"/>
      <w:suff w:val="tab"/>
      <w:lvlText w:val="•"/>
      <w:rPr>
        <w:color w:val="3370ff"/>
      </w:rPr>
    </w:lvl>
  </w:abstractNum>
  <w:abstractNum w:abstractNumId="623903">
    <w:lvl>
      <w:numFmt w:val="bullet"/>
      <w:suff w:val="tab"/>
      <w:lvlText w:val="￮"/>
      <w:rPr>
        <w:color w:val="3370ff"/>
      </w:rPr>
    </w:lvl>
  </w:abstractNum>
  <w:abstractNum w:abstractNumId="623904">
    <w:lvl>
      <w:numFmt w:val="bullet"/>
      <w:suff w:val="tab"/>
      <w:lvlText w:val="•"/>
      <w:rPr>
        <w:color w:val="3370ff"/>
      </w:rPr>
    </w:lvl>
  </w:abstractNum>
  <w:abstractNum w:abstractNumId="623905">
    <w:lvl>
      <w:numFmt w:val="bullet"/>
      <w:suff w:val="tab"/>
      <w:lvlText w:val="￮"/>
      <w:rPr>
        <w:color w:val="3370ff"/>
      </w:rPr>
    </w:lvl>
  </w:abstractNum>
  <w:abstractNum w:abstractNumId="623906">
    <w:lvl>
      <w:numFmt w:val="bullet"/>
      <w:suff w:val="tab"/>
      <w:lvlText w:val="•"/>
      <w:rPr>
        <w:color w:val="3370ff"/>
      </w:rPr>
    </w:lvl>
  </w:abstractNum>
  <w:abstractNum w:abstractNumId="623907">
    <w:lvl>
      <w:numFmt w:val="bullet"/>
      <w:suff w:val="tab"/>
      <w:lvlText w:val="￮"/>
      <w:rPr>
        <w:color w:val="3370ff"/>
      </w:rPr>
    </w:lvl>
  </w:abstractNum>
  <w:abstractNum w:abstractNumId="623908">
    <w:lvl>
      <w:numFmt w:val="bullet"/>
      <w:suff w:val="tab"/>
      <w:lvlText w:val="•"/>
      <w:rPr>
        <w:color w:val="3370ff"/>
      </w:rPr>
    </w:lvl>
  </w:abstractNum>
  <w:abstractNum w:abstractNumId="623909">
    <w:lvl>
      <w:numFmt w:val="bullet"/>
      <w:suff w:val="tab"/>
      <w:lvlText w:val="￮"/>
      <w:rPr>
        <w:color w:val="3370ff"/>
      </w:rPr>
    </w:lvl>
  </w:abstractNum>
  <w:abstractNum w:abstractNumId="623910">
    <w:lvl>
      <w:numFmt w:val="bullet"/>
      <w:suff w:val="tab"/>
      <w:lvlText w:val="•"/>
      <w:rPr>
        <w:color w:val="3370ff"/>
      </w:rPr>
    </w:lvl>
  </w:abstractNum>
  <w:abstractNum w:abstractNumId="623911">
    <w:lvl>
      <w:numFmt w:val="bullet"/>
      <w:suff w:val="tab"/>
      <w:lvlText w:val="•"/>
      <w:rPr>
        <w:color w:val="3370ff"/>
      </w:rPr>
    </w:lvl>
  </w:abstractNum>
  <w:abstractNum w:abstractNumId="623912">
    <w:lvl>
      <w:numFmt w:val="bullet"/>
      <w:suff w:val="tab"/>
      <w:lvlText w:val="•"/>
      <w:rPr>
        <w:color w:val="3370ff"/>
      </w:rPr>
    </w:lvl>
  </w:abstractNum>
  <w:abstractNum w:abstractNumId="623913">
    <w:lvl>
      <w:numFmt w:val="bullet"/>
      <w:suff w:val="tab"/>
      <w:lvlText w:val="•"/>
      <w:rPr>
        <w:color w:val="3370ff"/>
      </w:rPr>
    </w:lvl>
  </w:abstractNum>
  <w:abstractNum w:abstractNumId="623914">
    <w:lvl>
      <w:numFmt w:val="bullet"/>
      <w:suff w:val="tab"/>
      <w:lvlText w:val="•"/>
      <w:rPr>
        <w:color w:val="3370ff"/>
      </w:rPr>
    </w:lvl>
  </w:abstractNum>
  <w:abstractNum w:abstractNumId="623915">
    <w:lvl>
      <w:numFmt w:val="bullet"/>
      <w:suff w:val="tab"/>
      <w:lvlText w:val="•"/>
      <w:rPr>
        <w:color w:val="3370ff"/>
      </w:rPr>
    </w:lvl>
  </w:abstractNum>
  <w:abstractNum w:abstractNumId="623916">
    <w:lvl>
      <w:numFmt w:val="bullet"/>
      <w:suff w:val="tab"/>
      <w:lvlText w:val="•"/>
      <w:rPr>
        <w:color w:val="3370ff"/>
      </w:rPr>
    </w:lvl>
  </w:abstractNum>
  <w:abstractNum w:abstractNumId="623917">
    <w:lvl>
      <w:numFmt w:val="bullet"/>
      <w:suff w:val="tab"/>
      <w:lvlText w:val="•"/>
      <w:rPr>
        <w:color w:val="3370ff"/>
      </w:rPr>
    </w:lvl>
  </w:abstractNum>
  <w:abstractNum w:abstractNumId="623918">
    <w:lvl>
      <w:numFmt w:val="bullet"/>
      <w:suff w:val="tab"/>
      <w:lvlText w:val="•"/>
      <w:rPr>
        <w:color w:val="3370ff"/>
      </w:rPr>
    </w:lvl>
  </w:abstractNum>
  <w:abstractNum w:abstractNumId="623919">
    <w:lvl>
      <w:numFmt w:val="bullet"/>
      <w:suff w:val="tab"/>
      <w:lvlText w:val="•"/>
      <w:rPr>
        <w:color w:val="3370ff"/>
      </w:rPr>
    </w:lvl>
  </w:abstractNum>
  <w:abstractNum w:abstractNumId="623920">
    <w:lvl>
      <w:numFmt w:val="bullet"/>
      <w:suff w:val="tab"/>
      <w:lvlText w:val="•"/>
      <w:rPr>
        <w:color w:val="3370ff"/>
      </w:rPr>
    </w:lvl>
  </w:abstractNum>
  <w:num w:numId="1">
    <w:abstractNumId w:val="623893"/>
  </w:num>
  <w:num w:numId="2">
    <w:abstractNumId w:val="623894"/>
  </w:num>
  <w:num w:numId="3">
    <w:abstractNumId w:val="623895"/>
  </w:num>
  <w:num w:numId="4">
    <w:abstractNumId w:val="623896"/>
  </w:num>
  <w:num w:numId="5">
    <w:abstractNumId w:val="623897"/>
  </w:num>
  <w:num w:numId="6">
    <w:abstractNumId w:val="623898"/>
  </w:num>
  <w:num w:numId="7">
    <w:abstractNumId w:val="623899"/>
  </w:num>
  <w:num w:numId="8">
    <w:abstractNumId w:val="623900"/>
  </w:num>
  <w:num w:numId="9">
    <w:abstractNumId w:val="623901"/>
  </w:num>
  <w:num w:numId="10">
    <w:abstractNumId w:val="623902"/>
  </w:num>
  <w:num w:numId="11">
    <w:abstractNumId w:val="623903"/>
  </w:num>
  <w:num w:numId="12">
    <w:abstractNumId w:val="623904"/>
  </w:num>
  <w:num w:numId="13">
    <w:abstractNumId w:val="623905"/>
  </w:num>
  <w:num w:numId="14">
    <w:abstractNumId w:val="623906"/>
  </w:num>
  <w:num w:numId="15">
    <w:abstractNumId w:val="623907"/>
  </w:num>
  <w:num w:numId="16">
    <w:abstractNumId w:val="623908"/>
  </w:num>
  <w:num w:numId="17">
    <w:abstractNumId w:val="623909"/>
  </w:num>
  <w:num w:numId="18">
    <w:abstractNumId w:val="623910"/>
  </w:num>
  <w:num w:numId="19">
    <w:abstractNumId w:val="623911"/>
  </w:num>
  <w:num w:numId="20">
    <w:abstractNumId w:val="623912"/>
  </w:num>
  <w:num w:numId="21">
    <w:abstractNumId w:val="623913"/>
  </w:num>
  <w:num w:numId="22">
    <w:abstractNumId w:val="623914"/>
  </w:num>
  <w:num w:numId="23">
    <w:abstractNumId w:val="623915"/>
  </w:num>
  <w:num w:numId="24">
    <w:abstractNumId w:val="623916"/>
  </w:num>
  <w:num w:numId="25">
    <w:abstractNumId w:val="623917"/>
  </w:num>
  <w:num w:numId="26">
    <w:abstractNumId w:val="623918"/>
  </w:num>
  <w:num w:numId="27">
    <w:abstractNumId w:val="623919"/>
  </w:num>
  <w:num w:numId="28">
    <w:abstractNumId w:val="623920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https://v.douyin.com/iSjDqZfY/" TargetMode="External" Type="http://schemas.openxmlformats.org/officeDocument/2006/relationships/hyperlink"/><Relationship Id="rId6" Target="media/image1.png" Type="http://schemas.openxmlformats.org/officeDocument/2006/relationships/image"/><Relationship Id="rId7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2025-01-21T09:24:40Z</dcterms:created>
  <dc:creator>Apache POI</dc:creator>
</cp:coreProperties>
</file>